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6C2D" w:rsidRDefault="00086C2D" w:rsidP="00086C2D">
      <w:pPr>
        <w:keepNext/>
        <w:tabs>
          <w:tab w:val="left" w:pos="7424"/>
        </w:tabs>
        <w:spacing w:after="0" w:line="360" w:lineRule="auto"/>
        <w:jc w:val="both"/>
      </w:pPr>
    </w:p>
    <w:p w:rsidR="00086C2D" w:rsidRPr="000F37F7" w:rsidRDefault="00086C2D" w:rsidP="00086C2D">
      <w:pPr>
        <w:jc w:val="both"/>
        <w:rPr>
          <w:b/>
        </w:rPr>
      </w:pPr>
      <w:r w:rsidRPr="000F37F7">
        <w:rPr>
          <w:b/>
        </w:rPr>
        <w:t>Figures</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drawing>
                <wp:inline distT="0" distB="0" distL="0" distR="0" wp14:anchorId="2071D405" wp14:editId="49DF94AA">
                  <wp:extent cx="5943600" cy="42087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208780"/>
                          </a:xfrm>
                          <a:prstGeom prst="rect">
                            <a:avLst/>
                          </a:prstGeom>
                        </pic:spPr>
                      </pic:pic>
                    </a:graphicData>
                  </a:graphic>
                </wp:inline>
              </w:drawing>
            </w:r>
          </w:p>
        </w:tc>
      </w:tr>
      <w:tr w:rsidR="00086C2D" w:rsidTr="0097696D">
        <w:tc>
          <w:tcPr>
            <w:tcW w:w="9576" w:type="dxa"/>
          </w:tcPr>
          <w:p w:rsidR="00086C2D" w:rsidRPr="000F37F7" w:rsidRDefault="00086C2D" w:rsidP="0097696D">
            <w:pPr>
              <w:pStyle w:val="Caption"/>
              <w:jc w:val="both"/>
              <w:rPr>
                <w:color w:val="auto"/>
                <w:sz w:val="22"/>
                <w:szCs w:val="22"/>
              </w:rPr>
            </w:pPr>
            <w:r w:rsidRPr="00382C99">
              <w:rPr>
                <w:color w:val="auto"/>
                <w:sz w:val="22"/>
                <w:szCs w:val="22"/>
              </w:rPr>
              <w:t xml:space="preserve">Figure </w:t>
            </w:r>
            <w:r w:rsidRPr="00382C99">
              <w:rPr>
                <w:color w:val="auto"/>
                <w:sz w:val="22"/>
                <w:szCs w:val="22"/>
              </w:rPr>
              <w:fldChar w:fldCharType="begin"/>
            </w:r>
            <w:r w:rsidRPr="00382C99">
              <w:rPr>
                <w:color w:val="auto"/>
                <w:sz w:val="22"/>
                <w:szCs w:val="22"/>
              </w:rPr>
              <w:instrText xml:space="preserve"> SEQ Figure \* ARABIC </w:instrText>
            </w:r>
            <w:r w:rsidRPr="00382C99">
              <w:rPr>
                <w:color w:val="auto"/>
                <w:sz w:val="22"/>
                <w:szCs w:val="22"/>
              </w:rPr>
              <w:fldChar w:fldCharType="separate"/>
            </w:r>
            <w:r>
              <w:rPr>
                <w:noProof/>
                <w:color w:val="auto"/>
                <w:sz w:val="22"/>
                <w:szCs w:val="22"/>
              </w:rPr>
              <w:t>1</w:t>
            </w:r>
            <w:r w:rsidRPr="00382C99">
              <w:rPr>
                <w:color w:val="auto"/>
                <w:sz w:val="22"/>
                <w:szCs w:val="22"/>
              </w:rPr>
              <w:fldChar w:fldCharType="end"/>
            </w:r>
            <w:r>
              <w:rPr>
                <w:color w:val="auto"/>
                <w:sz w:val="22"/>
                <w:szCs w:val="22"/>
              </w:rPr>
              <w:t>-1 Filter transmission (percent</w:t>
            </w:r>
            <w:r w:rsidRPr="00382C99">
              <w:rPr>
                <w:color w:val="auto"/>
                <w:sz w:val="22"/>
                <w:szCs w:val="22"/>
              </w:rPr>
              <w:t xml:space="preserve">) for the 10 </w:t>
            </w:r>
            <w:r>
              <w:rPr>
                <w:color w:val="auto"/>
                <w:sz w:val="22"/>
                <w:szCs w:val="22"/>
              </w:rPr>
              <w:t xml:space="preserve">EPIC </w:t>
            </w:r>
            <w:r w:rsidRPr="00382C99">
              <w:rPr>
                <w:color w:val="auto"/>
                <w:sz w:val="22"/>
                <w:szCs w:val="22"/>
              </w:rPr>
              <w:t>wavelengths</w:t>
            </w:r>
          </w:p>
        </w:tc>
      </w:tr>
    </w:tbl>
    <w:p w:rsidR="00086C2D" w:rsidRDefault="00086C2D" w:rsidP="00086C2D">
      <w:pPr>
        <w:jc w:val="both"/>
      </w:pPr>
    </w:p>
    <w:tbl>
      <w:tblPr>
        <w:tblStyle w:val="TableGrid"/>
        <w:tblW w:w="0" w:type="auto"/>
        <w:tblInd w:w="-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hideMark/>
          </w:tcPr>
          <w:p w:rsidR="00086C2D" w:rsidRDefault="00086C2D" w:rsidP="0097696D">
            <w:pPr>
              <w:jc w:val="both"/>
            </w:pPr>
            <w:r>
              <w:lastRenderedPageBreak/>
              <w:br w:type="page"/>
            </w:r>
            <w:r>
              <w:rPr>
                <w:noProof/>
              </w:rPr>
              <w:drawing>
                <wp:inline distT="0" distB="0" distL="0" distR="0" wp14:anchorId="21571739" wp14:editId="2522BAE7">
                  <wp:extent cx="5943600" cy="46018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601845"/>
                          </a:xfrm>
                          <a:prstGeom prst="rect">
                            <a:avLst/>
                          </a:prstGeom>
                        </pic:spPr>
                      </pic:pic>
                    </a:graphicData>
                  </a:graphic>
                </wp:inline>
              </w:drawing>
            </w:r>
          </w:p>
        </w:tc>
      </w:tr>
      <w:tr w:rsidR="00086C2D" w:rsidTr="0097696D">
        <w:tc>
          <w:tcPr>
            <w:tcW w:w="9576" w:type="dxa"/>
            <w:hideMark/>
          </w:tcPr>
          <w:p w:rsidR="00086C2D" w:rsidRDefault="00086C2D" w:rsidP="0097696D">
            <w:pPr>
              <w:jc w:val="both"/>
              <w:rPr>
                <w:b/>
              </w:rPr>
            </w:pPr>
            <w:r>
              <w:rPr>
                <w:b/>
              </w:rPr>
              <w:t>Figure 1-2 Normalized calibration function referenced to its value at 4 Jan 2016 when D</w:t>
            </w:r>
            <w:r>
              <w:rPr>
                <w:b/>
                <w:vertAlign w:val="subscript"/>
              </w:rPr>
              <w:t>E</w:t>
            </w:r>
            <w:r>
              <w:rPr>
                <w:b/>
              </w:rPr>
              <w:t xml:space="preserve"> = 1 au. Average rate of increase is 0.016 per year.</w:t>
            </w:r>
          </w:p>
        </w:tc>
      </w:tr>
    </w:tbl>
    <w:p w:rsidR="00086C2D" w:rsidRDefault="00086C2D" w:rsidP="00086C2D">
      <w:pPr>
        <w:jc w:val="both"/>
      </w:pP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861"/>
      </w:tblGrid>
      <w:tr w:rsidR="00086C2D" w:rsidTr="0097696D">
        <w:tc>
          <w:tcPr>
            <w:tcW w:w="4788" w:type="dxa"/>
          </w:tcPr>
          <w:p w:rsidR="00086C2D" w:rsidRDefault="00086C2D" w:rsidP="0097696D">
            <w:pPr>
              <w:jc w:val="both"/>
            </w:pPr>
            <w:r>
              <w:rPr>
                <w:noProof/>
              </w:rPr>
              <w:lastRenderedPageBreak/>
              <w:drawing>
                <wp:inline distT="0" distB="0" distL="0" distR="0" wp14:anchorId="4068F78D" wp14:editId="15EDA894">
                  <wp:extent cx="2952750" cy="29783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57267" cy="2982920"/>
                          </a:xfrm>
                          <a:prstGeom prst="rect">
                            <a:avLst/>
                          </a:prstGeom>
                        </pic:spPr>
                      </pic:pic>
                    </a:graphicData>
                  </a:graphic>
                </wp:inline>
              </w:drawing>
            </w:r>
          </w:p>
        </w:tc>
        <w:tc>
          <w:tcPr>
            <w:tcW w:w="4788" w:type="dxa"/>
          </w:tcPr>
          <w:p w:rsidR="00086C2D" w:rsidRDefault="00086C2D" w:rsidP="0097696D">
            <w:pPr>
              <w:jc w:val="both"/>
            </w:pPr>
            <w:r>
              <w:rPr>
                <w:noProof/>
              </w:rPr>
              <w:drawing>
                <wp:inline distT="0" distB="0" distL="0" distR="0" wp14:anchorId="5968ECC3" wp14:editId="294FDB1E">
                  <wp:extent cx="3047664" cy="3001103"/>
                  <wp:effectExtent l="0" t="0" r="63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053349" cy="3006702"/>
                          </a:xfrm>
                          <a:prstGeom prst="rect">
                            <a:avLst/>
                          </a:prstGeom>
                        </pic:spPr>
                      </pic:pic>
                    </a:graphicData>
                  </a:graphic>
                </wp:inline>
              </w:drawing>
            </w:r>
          </w:p>
        </w:tc>
      </w:tr>
      <w:tr w:rsidR="00086C2D" w:rsidTr="0097696D">
        <w:tc>
          <w:tcPr>
            <w:tcW w:w="9576" w:type="dxa"/>
            <w:gridSpan w:val="2"/>
          </w:tcPr>
          <w:p w:rsidR="00086C2D" w:rsidRDefault="00086C2D" w:rsidP="0097696D">
            <w:pPr>
              <w:jc w:val="both"/>
            </w:pPr>
            <w:r>
              <w:t>Figure 2-1 Natural Color EPIC Earth images from June 6 and December 6, 2016 showing the field of view during the respective hemispheric summers.  In both of these images, 6-months apart, The EPIC orbit is to the west of the Earth-Sun line causing the west side of the globe (sunrise) to appear brighter than the east side (sunset). Notice the bright specular reflection over Argentina, South America embedded within a cloud feature. This is thought to be from ice crystals, which will be the subject of a separate paper.</w:t>
            </w:r>
          </w:p>
        </w:tc>
      </w:tr>
    </w:tbl>
    <w:p w:rsidR="00086C2D" w:rsidRDefault="00086C2D" w:rsidP="00086C2D">
      <w:pPr>
        <w:jc w:val="both"/>
      </w:pPr>
    </w:p>
    <w:p w:rsidR="00086C2D" w:rsidRDefault="00086C2D" w:rsidP="00086C2D">
      <w:pPr>
        <w:jc w:val="both"/>
      </w:pPr>
      <w:r>
        <w:br w:type="page"/>
      </w: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745"/>
      </w:tblGrid>
      <w:tr w:rsidR="00086C2D" w:rsidTr="0097696D">
        <w:tc>
          <w:tcPr>
            <w:tcW w:w="4788" w:type="dxa"/>
          </w:tcPr>
          <w:p w:rsidR="00086C2D" w:rsidRDefault="00086C2D" w:rsidP="0097696D">
            <w:pPr>
              <w:jc w:val="both"/>
            </w:pPr>
            <w:r>
              <w:rPr>
                <w:noProof/>
              </w:rPr>
              <w:drawing>
                <wp:inline distT="0" distB="0" distL="0" distR="0" wp14:anchorId="231A36BC" wp14:editId="3FB293E0">
                  <wp:extent cx="3009900" cy="28484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009900" cy="2848425"/>
                          </a:xfrm>
                          <a:prstGeom prst="rect">
                            <a:avLst/>
                          </a:prstGeom>
                        </pic:spPr>
                      </pic:pic>
                    </a:graphicData>
                  </a:graphic>
                </wp:inline>
              </w:drawing>
            </w:r>
          </w:p>
        </w:tc>
        <w:tc>
          <w:tcPr>
            <w:tcW w:w="4788" w:type="dxa"/>
          </w:tcPr>
          <w:p w:rsidR="00086C2D" w:rsidRPr="00B96FBC" w:rsidRDefault="00086C2D" w:rsidP="0097696D">
            <w:pPr>
              <w:jc w:val="both"/>
              <w:rPr>
                <w:b/>
              </w:rPr>
            </w:pPr>
            <w:r>
              <w:rPr>
                <w:noProof/>
              </w:rPr>
              <w:drawing>
                <wp:inline distT="0" distB="0" distL="0" distR="0" wp14:anchorId="40DFE073" wp14:editId="67B28114">
                  <wp:extent cx="2953456" cy="2847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56375" cy="2850790"/>
                          </a:xfrm>
                          <a:prstGeom prst="rect">
                            <a:avLst/>
                          </a:prstGeom>
                        </pic:spPr>
                      </pic:pic>
                    </a:graphicData>
                  </a:graphic>
                </wp:inline>
              </w:drawing>
            </w:r>
          </w:p>
        </w:tc>
      </w:tr>
      <w:tr w:rsidR="00086C2D" w:rsidTr="0097696D">
        <w:tc>
          <w:tcPr>
            <w:tcW w:w="9576" w:type="dxa"/>
            <w:gridSpan w:val="2"/>
          </w:tcPr>
          <w:p w:rsidR="00086C2D" w:rsidRDefault="00EA2CC8" w:rsidP="0097696D">
            <w:pPr>
              <w:jc w:val="both"/>
            </w:pPr>
            <w:r>
              <w:t>Figure 3-1</w:t>
            </w:r>
            <w:r w:rsidR="00086C2D">
              <w:t xml:space="preserve"> EPIC retrieved ozone and LER values for April 17, 2016.  The ozone scale is from 100 to 500 DU, and the LER scale is from 0 to 100 percent.</w:t>
            </w:r>
          </w:p>
        </w:tc>
      </w:tr>
    </w:tbl>
    <w:p w:rsidR="00EA2CC8" w:rsidRDefault="00EA2CC8" w:rsidP="00086C2D">
      <w:pPr>
        <w:jc w:val="both"/>
      </w:pP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8"/>
        <w:gridCol w:w="3330"/>
      </w:tblGrid>
      <w:tr w:rsidR="008D7A30" w:rsidTr="000F4416">
        <w:trPr>
          <w:trHeight w:val="2483"/>
          <w:jc w:val="center"/>
        </w:trPr>
        <w:tc>
          <w:tcPr>
            <w:tcW w:w="3258" w:type="dxa"/>
          </w:tcPr>
          <w:p w:rsidR="008D7A30" w:rsidRDefault="008D7A30">
            <w:r>
              <w:rPr>
                <w:noProof/>
              </w:rPr>
              <w:drawing>
                <wp:inline distT="0" distB="0" distL="0" distR="0" wp14:anchorId="7FECA258" wp14:editId="341D09F3">
                  <wp:extent cx="1920240" cy="1920240"/>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22617" cy="1922617"/>
                          </a:xfrm>
                          <a:prstGeom prst="rect">
                            <a:avLst/>
                          </a:prstGeom>
                        </pic:spPr>
                      </pic:pic>
                    </a:graphicData>
                  </a:graphic>
                </wp:inline>
              </w:drawing>
            </w:r>
          </w:p>
        </w:tc>
        <w:tc>
          <w:tcPr>
            <w:tcW w:w="3330" w:type="dxa"/>
          </w:tcPr>
          <w:p w:rsidR="008D7A30" w:rsidRDefault="000F4416">
            <w:r>
              <w:rPr>
                <w:noProof/>
              </w:rPr>
              <w:drawing>
                <wp:inline distT="0" distB="0" distL="0" distR="0" wp14:anchorId="59136C0B" wp14:editId="5924C7BF">
                  <wp:extent cx="1927860" cy="19278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30246" cy="1930246"/>
                          </a:xfrm>
                          <a:prstGeom prst="rect">
                            <a:avLst/>
                          </a:prstGeom>
                        </pic:spPr>
                      </pic:pic>
                    </a:graphicData>
                  </a:graphic>
                </wp:inline>
              </w:drawing>
            </w:r>
          </w:p>
        </w:tc>
      </w:tr>
      <w:tr w:rsidR="008D7A30" w:rsidTr="000F4416">
        <w:trPr>
          <w:jc w:val="center"/>
        </w:trPr>
        <w:tc>
          <w:tcPr>
            <w:tcW w:w="3258" w:type="dxa"/>
          </w:tcPr>
          <w:p w:rsidR="008D7A30" w:rsidRDefault="008B558F">
            <w:r>
              <w:rPr>
                <w:noProof/>
              </w:rPr>
              <w:drawing>
                <wp:inline distT="0" distB="0" distL="0" distR="0" wp14:anchorId="730FDDD9" wp14:editId="42BECA83">
                  <wp:extent cx="1916430" cy="1916430"/>
                  <wp:effectExtent l="0" t="0" r="762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918808" cy="1918808"/>
                          </a:xfrm>
                          <a:prstGeom prst="rect">
                            <a:avLst/>
                          </a:prstGeom>
                        </pic:spPr>
                      </pic:pic>
                    </a:graphicData>
                  </a:graphic>
                </wp:inline>
              </w:drawing>
            </w:r>
          </w:p>
        </w:tc>
        <w:tc>
          <w:tcPr>
            <w:tcW w:w="3330" w:type="dxa"/>
          </w:tcPr>
          <w:p w:rsidR="008D7A30" w:rsidRDefault="000F4416">
            <w:r>
              <w:rPr>
                <w:noProof/>
              </w:rPr>
              <w:drawing>
                <wp:inline distT="0" distB="0" distL="0" distR="0" wp14:anchorId="2C6BE705" wp14:editId="428A8614">
                  <wp:extent cx="1935480" cy="1935480"/>
                  <wp:effectExtent l="0" t="0" r="762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35480" cy="1935480"/>
                          </a:xfrm>
                          <a:prstGeom prst="rect">
                            <a:avLst/>
                          </a:prstGeom>
                        </pic:spPr>
                      </pic:pic>
                    </a:graphicData>
                  </a:graphic>
                </wp:inline>
              </w:drawing>
            </w:r>
          </w:p>
        </w:tc>
      </w:tr>
      <w:tr w:rsidR="000F4416" w:rsidTr="000F4416">
        <w:trPr>
          <w:jc w:val="center"/>
        </w:trPr>
        <w:tc>
          <w:tcPr>
            <w:tcW w:w="6588" w:type="dxa"/>
            <w:gridSpan w:val="2"/>
          </w:tcPr>
          <w:p w:rsidR="000F4416" w:rsidRDefault="000F4416">
            <w:r>
              <w:t>Figure 3-2 Cloud formations from 17 April 2016</w:t>
            </w:r>
            <w:r w:rsidR="00AB52D8">
              <w:t xml:space="preserve"> showing the Arctic</w:t>
            </w:r>
            <w:r>
              <w:t xml:space="preserve"> at 4 different GMT’s</w:t>
            </w:r>
            <w:proofErr w:type="gramStart"/>
            <w:r>
              <w:t>,  14:50</w:t>
            </w:r>
            <w:proofErr w:type="gramEnd"/>
            <w:r>
              <w:t>, 16:47, 04:10, and 07:46. The same scale as Figure 3-1</w:t>
            </w:r>
            <w:r w:rsidR="0054522A">
              <w:t xml:space="preserve"> LER.</w:t>
            </w:r>
          </w:p>
        </w:tc>
      </w:tr>
    </w:tbl>
    <w:p w:rsidR="0054522A" w:rsidRDefault="0054522A"/>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6"/>
        <w:gridCol w:w="3906"/>
      </w:tblGrid>
      <w:tr w:rsidR="0054522A" w:rsidTr="0054522A">
        <w:trPr>
          <w:jc w:val="center"/>
        </w:trPr>
        <w:tc>
          <w:tcPr>
            <w:tcW w:w="3618" w:type="dxa"/>
          </w:tcPr>
          <w:p w:rsidR="0054522A" w:rsidRDefault="0054522A">
            <w:r>
              <w:rPr>
                <w:noProof/>
              </w:rPr>
              <w:drawing>
                <wp:inline distT="0" distB="0" distL="0" distR="0" wp14:anchorId="2382D081" wp14:editId="6C85A287">
                  <wp:extent cx="2257425" cy="2295525"/>
                  <wp:effectExtent l="0" t="0" r="9525" b="9525"/>
                  <wp:docPr id="12" name="Picture 12" descr="D:\DSCOVR\r05_FFSL12\2015_327\Refl_PNG\test_to3_20153270342_r05_rf.png"/>
                  <wp:cNvGraphicFramePr/>
                  <a:graphic xmlns:a="http://schemas.openxmlformats.org/drawingml/2006/main">
                    <a:graphicData uri="http://schemas.openxmlformats.org/drawingml/2006/picture">
                      <pic:pic xmlns:pic="http://schemas.openxmlformats.org/drawingml/2006/picture">
                        <pic:nvPicPr>
                          <pic:cNvPr id="1" name="Picture 1" descr="D:\DSCOVR\r05_FFSL12\2015_327\Refl_PNG\test_to3_20153270342_r05_rf.pn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7425" cy="2295525"/>
                          </a:xfrm>
                          <a:prstGeom prst="rect">
                            <a:avLst/>
                          </a:prstGeom>
                          <a:noFill/>
                          <a:ln>
                            <a:noFill/>
                          </a:ln>
                        </pic:spPr>
                      </pic:pic>
                    </a:graphicData>
                  </a:graphic>
                </wp:inline>
              </w:drawing>
            </w:r>
          </w:p>
        </w:tc>
        <w:tc>
          <w:tcPr>
            <w:tcW w:w="3600" w:type="dxa"/>
          </w:tcPr>
          <w:p w:rsidR="0054522A" w:rsidRDefault="0054522A">
            <w:r>
              <w:rPr>
                <w:noProof/>
              </w:rPr>
              <w:drawing>
                <wp:inline distT="0" distB="0" distL="0" distR="0" wp14:anchorId="5DB901B0" wp14:editId="1D82A577">
                  <wp:extent cx="2333625" cy="2295525"/>
                  <wp:effectExtent l="0" t="0" r="9525" b="9525"/>
                  <wp:docPr id="6144" name="Picture 6144" descr="D:\DSCOVR\r05_FFSL12\2015_327\Refl_PNG\test_to3_20153270530_r05_rf.png"/>
                  <wp:cNvGraphicFramePr/>
                  <a:graphic xmlns:a="http://schemas.openxmlformats.org/drawingml/2006/main">
                    <a:graphicData uri="http://schemas.openxmlformats.org/drawingml/2006/picture">
                      <pic:pic xmlns:pic="http://schemas.openxmlformats.org/drawingml/2006/picture">
                        <pic:nvPicPr>
                          <pic:cNvPr id="2" name="Picture 2" descr="D:\DSCOVR\r05_FFSL12\2015_327\Refl_PNG\test_to3_20153270530_r05_rf.pn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33625" cy="2295525"/>
                          </a:xfrm>
                          <a:prstGeom prst="rect">
                            <a:avLst/>
                          </a:prstGeom>
                          <a:noFill/>
                          <a:ln>
                            <a:noFill/>
                          </a:ln>
                        </pic:spPr>
                      </pic:pic>
                    </a:graphicData>
                  </a:graphic>
                </wp:inline>
              </w:drawing>
            </w:r>
          </w:p>
        </w:tc>
      </w:tr>
      <w:tr w:rsidR="0054522A" w:rsidTr="0054522A">
        <w:trPr>
          <w:jc w:val="center"/>
        </w:trPr>
        <w:tc>
          <w:tcPr>
            <w:tcW w:w="3618" w:type="dxa"/>
          </w:tcPr>
          <w:p w:rsidR="0054522A" w:rsidRDefault="0054522A">
            <w:r>
              <w:rPr>
                <w:noProof/>
              </w:rPr>
              <w:drawing>
                <wp:inline distT="0" distB="0" distL="0" distR="0" wp14:anchorId="3A205C7D" wp14:editId="0688E8E7">
                  <wp:extent cx="2257425" cy="2305050"/>
                  <wp:effectExtent l="0" t="0" r="9525" b="0"/>
                  <wp:docPr id="6145" name="Picture 614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stretch>
                            <a:fillRect/>
                          </a:stretch>
                        </pic:blipFill>
                        <pic:spPr>
                          <a:xfrm>
                            <a:off x="0" y="0"/>
                            <a:ext cx="2257425" cy="2305050"/>
                          </a:xfrm>
                          <a:prstGeom prst="rect">
                            <a:avLst/>
                          </a:prstGeom>
                        </pic:spPr>
                      </pic:pic>
                    </a:graphicData>
                  </a:graphic>
                </wp:inline>
              </w:drawing>
            </w:r>
          </w:p>
        </w:tc>
        <w:tc>
          <w:tcPr>
            <w:tcW w:w="3600" w:type="dxa"/>
          </w:tcPr>
          <w:p w:rsidR="0054522A" w:rsidRDefault="0054522A">
            <w:r>
              <w:rPr>
                <w:noProof/>
              </w:rPr>
              <w:drawing>
                <wp:inline distT="0" distB="0" distL="0" distR="0" wp14:anchorId="4D5B8FF4" wp14:editId="4CAE59A8">
                  <wp:extent cx="2333625" cy="2352675"/>
                  <wp:effectExtent l="0" t="0" r="9525" b="9525"/>
                  <wp:docPr id="6146" name="Picture 614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a:stretch>
                            <a:fillRect/>
                          </a:stretch>
                        </pic:blipFill>
                        <pic:spPr>
                          <a:xfrm>
                            <a:off x="0" y="0"/>
                            <a:ext cx="2333625" cy="2352675"/>
                          </a:xfrm>
                          <a:prstGeom prst="rect">
                            <a:avLst/>
                          </a:prstGeom>
                        </pic:spPr>
                      </pic:pic>
                    </a:graphicData>
                  </a:graphic>
                </wp:inline>
              </w:drawing>
            </w:r>
          </w:p>
        </w:tc>
      </w:tr>
      <w:tr w:rsidR="0054522A" w:rsidTr="0054522A">
        <w:trPr>
          <w:jc w:val="center"/>
        </w:trPr>
        <w:tc>
          <w:tcPr>
            <w:tcW w:w="7218" w:type="dxa"/>
            <w:gridSpan w:val="2"/>
          </w:tcPr>
          <w:p w:rsidR="0054522A" w:rsidRDefault="0054522A" w:rsidP="0054522A">
            <w:r>
              <w:t>Figure 3-3 Cloud formations from 23 Nov 2015</w:t>
            </w:r>
            <w:r w:rsidR="00AB52D8">
              <w:t xml:space="preserve"> showing Antarctica</w:t>
            </w:r>
            <w:r>
              <w:t xml:space="preserve"> at 4 different GMT’s</w:t>
            </w:r>
            <w:proofErr w:type="gramStart"/>
            <w:r>
              <w:t>,</w:t>
            </w:r>
            <w:r>
              <w:t xml:space="preserve">  03:42</w:t>
            </w:r>
            <w:proofErr w:type="gramEnd"/>
            <w:r>
              <w:t xml:space="preserve">, </w:t>
            </w:r>
            <w:r>
              <w:t>05:30</w:t>
            </w:r>
            <w:r>
              <w:t xml:space="preserve"> </w:t>
            </w:r>
            <w:r>
              <w:t>14:31, and 1619</w:t>
            </w:r>
            <w:r>
              <w:t>. The same scale as Figure 3-1 LER.</w:t>
            </w:r>
          </w:p>
        </w:tc>
      </w:tr>
    </w:tbl>
    <w:p w:rsidR="0054522A" w:rsidRDefault="0054522A">
      <w:r>
        <w:br w:type="page"/>
      </w:r>
    </w:p>
    <w:p w:rsidR="00EA2CC8" w:rsidRDefault="00EA2CC8"/>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EA2CC8" w:rsidTr="00A87E39">
        <w:trPr>
          <w:trHeight w:val="4140"/>
        </w:trPr>
        <w:tc>
          <w:tcPr>
            <w:tcW w:w="9576" w:type="dxa"/>
          </w:tcPr>
          <w:p w:rsidR="00EA2CC8" w:rsidRDefault="00EA2CC8" w:rsidP="0097696D">
            <w:pPr>
              <w:jc w:val="both"/>
            </w:pPr>
            <w:r>
              <w:rPr>
                <w:noProof/>
              </w:rPr>
              <w:drawing>
                <wp:inline distT="0" distB="0" distL="0" distR="0" wp14:anchorId="336443EF" wp14:editId="288EFCDF">
                  <wp:extent cx="5943600" cy="2579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2579370"/>
                          </a:xfrm>
                          <a:prstGeom prst="rect">
                            <a:avLst/>
                          </a:prstGeom>
                        </pic:spPr>
                      </pic:pic>
                    </a:graphicData>
                  </a:graphic>
                </wp:inline>
              </w:drawing>
            </w:r>
          </w:p>
        </w:tc>
      </w:tr>
      <w:tr w:rsidR="00EA2CC8" w:rsidTr="0097696D">
        <w:tc>
          <w:tcPr>
            <w:tcW w:w="9576" w:type="dxa"/>
          </w:tcPr>
          <w:p w:rsidR="00EA2CC8" w:rsidRDefault="00A87E39" w:rsidP="0097696D">
            <w:pPr>
              <w:jc w:val="both"/>
            </w:pPr>
            <w:r>
              <w:t xml:space="preserve">Figure </w:t>
            </w:r>
            <w:proofErr w:type="gramStart"/>
            <w:r>
              <w:t>3</w:t>
            </w:r>
            <w:r w:rsidR="00AB52D8">
              <w:t>-4</w:t>
            </w:r>
            <w:r w:rsidR="00EA2CC8">
              <w:t xml:space="preserve"> O</w:t>
            </w:r>
            <w:r w:rsidR="00EA2CC8" w:rsidRPr="006C4F46">
              <w:rPr>
                <w:vertAlign w:val="subscript"/>
              </w:rPr>
              <w:t>2</w:t>
            </w:r>
            <w:r w:rsidR="00EA2CC8">
              <w:t xml:space="preserve"> A-band View of Antarctica on December 6, 2016 showing clouds over ice</w:t>
            </w:r>
            <w:proofErr w:type="gramEnd"/>
            <w:r w:rsidR="00EA2CC8">
              <w:t>. The white bright clouds are at higher altitudes than the dull grey clouds because of a combination of less absorption and higher optical depth.</w:t>
            </w:r>
          </w:p>
        </w:tc>
      </w:tr>
    </w:tbl>
    <w:p w:rsidR="00086C2D" w:rsidRDefault="00086C2D" w:rsidP="00086C2D">
      <w:pPr>
        <w:jc w:val="both"/>
      </w:pPr>
      <w:r>
        <w:br w:type="page"/>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8"/>
        <w:gridCol w:w="4948"/>
      </w:tblGrid>
      <w:tr w:rsidR="00086C2D" w:rsidTr="0097696D">
        <w:tc>
          <w:tcPr>
            <w:tcW w:w="4628" w:type="dxa"/>
          </w:tcPr>
          <w:p w:rsidR="00086C2D" w:rsidRDefault="00086C2D" w:rsidP="0097696D">
            <w:pPr>
              <w:jc w:val="both"/>
            </w:pPr>
            <w:r w:rsidRPr="006F5200">
              <w:rPr>
                <w:noProof/>
              </w:rPr>
              <w:lastRenderedPageBreak/>
              <w:drawing>
                <wp:inline distT="0" distB="0" distL="0" distR="0" wp14:anchorId="460ECC49" wp14:editId="40BFD533">
                  <wp:extent cx="2800350" cy="2296336"/>
                  <wp:effectExtent l="0" t="0" r="0" b="889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4956" cy="2300113"/>
                          </a:xfrm>
                          <a:prstGeom prst="rect">
                            <a:avLst/>
                          </a:prstGeom>
                          <a:noFill/>
                          <a:ln>
                            <a:noFill/>
                          </a:ln>
                          <a:extLst/>
                        </pic:spPr>
                      </pic:pic>
                    </a:graphicData>
                  </a:graphic>
                </wp:inline>
              </w:drawing>
            </w:r>
          </w:p>
        </w:tc>
        <w:tc>
          <w:tcPr>
            <w:tcW w:w="4948" w:type="dxa"/>
          </w:tcPr>
          <w:p w:rsidR="00086C2D" w:rsidRDefault="00086C2D" w:rsidP="0097696D">
            <w:pPr>
              <w:jc w:val="both"/>
            </w:pPr>
            <w:r w:rsidRPr="006F5200">
              <w:rPr>
                <w:noProof/>
              </w:rPr>
              <w:drawing>
                <wp:inline distT="0" distB="0" distL="0" distR="0" wp14:anchorId="1A62E6B6" wp14:editId="5F399E25">
                  <wp:extent cx="2857500" cy="2322534"/>
                  <wp:effectExtent l="0" t="0" r="0" b="1905"/>
                  <wp:docPr id="6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9204" cy="2323919"/>
                          </a:xfrm>
                          <a:prstGeom prst="rect">
                            <a:avLst/>
                          </a:prstGeom>
                          <a:noFill/>
                          <a:ln>
                            <a:noFill/>
                          </a:ln>
                          <a:extLst/>
                        </pic:spPr>
                      </pic:pic>
                    </a:graphicData>
                  </a:graphic>
                </wp:inline>
              </w:drawing>
            </w:r>
          </w:p>
        </w:tc>
      </w:tr>
      <w:tr w:rsidR="00086C2D" w:rsidTr="0097696D">
        <w:tc>
          <w:tcPr>
            <w:tcW w:w="9576" w:type="dxa"/>
            <w:gridSpan w:val="2"/>
          </w:tcPr>
          <w:p w:rsidR="00086C2D" w:rsidRDefault="00AB52D8" w:rsidP="0097696D">
            <w:pPr>
              <w:jc w:val="both"/>
            </w:pPr>
            <w:r>
              <w:t>Figure 4</w:t>
            </w:r>
            <w:r w:rsidR="00086C2D">
              <w:t>-1 Left: EPIC ozone data compare to Pandora retrievals at Boulder Colorado. Right: Daily (grey circles) and Monthly (red line) average difference between Pandora and EPIC ozone retrievals.</w:t>
            </w:r>
          </w:p>
        </w:tc>
      </w:tr>
    </w:tbl>
    <w:p w:rsidR="00086C2D" w:rsidRDefault="00086C2D" w:rsidP="00086C2D">
      <w:pPr>
        <w:jc w:val="both"/>
      </w:pPr>
      <w:r>
        <w:br w:type="page"/>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sidRPr="00920A86">
              <w:rPr>
                <w:noProof/>
              </w:rPr>
              <w:lastRenderedPageBreak/>
              <w:drawing>
                <wp:inline distT="0" distB="0" distL="0" distR="0" wp14:anchorId="4074DCF7" wp14:editId="5E4DBC4E">
                  <wp:extent cx="5943600" cy="4243070"/>
                  <wp:effectExtent l="0" t="0" r="0" b="508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243070"/>
                          </a:xfrm>
                          <a:prstGeom prst="rect">
                            <a:avLst/>
                          </a:prstGeom>
                          <a:noFill/>
                          <a:ln>
                            <a:noFill/>
                          </a:ln>
                          <a:extLst/>
                        </pic:spPr>
                      </pic:pic>
                    </a:graphicData>
                  </a:graphic>
                </wp:inline>
              </w:drawing>
            </w:r>
          </w:p>
        </w:tc>
      </w:tr>
      <w:tr w:rsidR="00086C2D" w:rsidTr="0097696D">
        <w:tc>
          <w:tcPr>
            <w:tcW w:w="9576" w:type="dxa"/>
          </w:tcPr>
          <w:p w:rsidR="00086C2D" w:rsidRDefault="00AB52D8" w:rsidP="0097696D">
            <w:pPr>
              <w:jc w:val="both"/>
            </w:pPr>
            <w:r>
              <w:t>Figure 4</w:t>
            </w:r>
            <w:r w:rsidR="00086C2D">
              <w:t>-2 A comparison of zonal average ozone between EPIC and NOAA-19 SBUV satellite zonal averages</w:t>
            </w:r>
          </w:p>
        </w:tc>
      </w:tr>
    </w:tbl>
    <w:p w:rsidR="00086C2D" w:rsidRDefault="00086C2D" w:rsidP="00086C2D">
      <w:pPr>
        <w:jc w:val="both"/>
      </w:pPr>
    </w:p>
    <w:p w:rsidR="00086C2D" w:rsidRDefault="00086C2D" w:rsidP="00086C2D">
      <w:pPr>
        <w:jc w:val="both"/>
      </w:pPr>
      <w:r>
        <w:br w:type="page"/>
      </w:r>
    </w:p>
    <w:tbl>
      <w:tblPr>
        <w:tblStyle w:val="TableGrid"/>
        <w:tblW w:w="3546"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tblGrid>
      <w:tr w:rsidR="00086C2D" w:rsidTr="0097696D">
        <w:trPr>
          <w:jc w:val="center"/>
        </w:trPr>
        <w:tc>
          <w:tcPr>
            <w:tcW w:w="3546" w:type="dxa"/>
          </w:tcPr>
          <w:p w:rsidR="00086C2D" w:rsidRDefault="00086C2D" w:rsidP="0097696D">
            <w:pPr>
              <w:jc w:val="both"/>
            </w:pPr>
            <w:r>
              <w:rPr>
                <w:noProof/>
              </w:rPr>
              <w:lastRenderedPageBreak/>
              <w:drawing>
                <wp:inline distT="0" distB="0" distL="0" distR="0" wp14:anchorId="673DEE99" wp14:editId="4DF763DC">
                  <wp:extent cx="2114550" cy="2105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114550" cy="2105025"/>
                          </a:xfrm>
                          <a:prstGeom prst="rect">
                            <a:avLst/>
                          </a:prstGeom>
                        </pic:spPr>
                      </pic:pic>
                    </a:graphicData>
                  </a:graphic>
                </wp:inline>
              </w:drawing>
            </w:r>
          </w:p>
        </w:tc>
      </w:tr>
      <w:tr w:rsidR="00086C2D" w:rsidTr="0097696D">
        <w:trPr>
          <w:jc w:val="center"/>
        </w:trPr>
        <w:tc>
          <w:tcPr>
            <w:tcW w:w="3546" w:type="dxa"/>
          </w:tcPr>
          <w:p w:rsidR="00086C2D" w:rsidRDefault="00C56E18" w:rsidP="0097696D">
            <w:pPr>
              <w:jc w:val="both"/>
            </w:pPr>
            <w:r>
              <w:t>Figure 5</w:t>
            </w:r>
            <w:r w:rsidR="00086C2D">
              <w:t>-1 Global im</w:t>
            </w:r>
            <w:r>
              <w:t>age of ozone field for Figures 5-2 and 5</w:t>
            </w:r>
            <w:r w:rsidR="00086C2D">
              <w:t>-3 for 23 Nov 2015 at 18:07 GMT</w:t>
            </w:r>
          </w:p>
        </w:tc>
      </w:tr>
    </w:tbl>
    <w:tbl>
      <w:tblPr>
        <w:tblStyle w:val="TableGrid"/>
        <w:tblpPr w:leftFromText="180" w:rightFromText="180" w:vertAnchor="page" w:horzAnchor="margin" w:tblpY="613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drawing>
                <wp:inline distT="0" distB="0" distL="0" distR="0" wp14:anchorId="26BEC790" wp14:editId="7FFAB494">
                  <wp:extent cx="5943600" cy="41687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168775"/>
                          </a:xfrm>
                          <a:prstGeom prst="rect">
                            <a:avLst/>
                          </a:prstGeom>
                        </pic:spPr>
                      </pic:pic>
                    </a:graphicData>
                  </a:graphic>
                </wp:inline>
              </w:drawing>
            </w:r>
          </w:p>
        </w:tc>
      </w:tr>
      <w:tr w:rsidR="00086C2D" w:rsidTr="0097696D">
        <w:tc>
          <w:tcPr>
            <w:tcW w:w="9576" w:type="dxa"/>
          </w:tcPr>
          <w:p w:rsidR="00086C2D" w:rsidRPr="000573F6" w:rsidRDefault="00C56E18" w:rsidP="0097696D">
            <w:pPr>
              <w:jc w:val="both"/>
            </w:pPr>
            <w:r>
              <w:t>Figure 5</w:t>
            </w:r>
            <w:r w:rsidR="00086C2D" w:rsidRPr="000573F6">
              <w:t>-2 Diurnal variation of ozone for the Southern Hemisphere every 5</w:t>
            </w:r>
            <w:r w:rsidR="00086C2D" w:rsidRPr="000573F6">
              <w:rPr>
                <w:vertAlign w:val="superscript"/>
              </w:rPr>
              <w:t>O</w:t>
            </w:r>
            <w:r w:rsidR="00086C2D" w:rsidRPr="000573F6">
              <w:t xml:space="preserve"> degrees from 0</w:t>
            </w:r>
            <w:r w:rsidR="00086C2D" w:rsidRPr="000573F6">
              <w:rPr>
                <w:vertAlign w:val="superscript"/>
              </w:rPr>
              <w:t>O</w:t>
            </w:r>
            <w:r w:rsidR="00086C2D" w:rsidRPr="000573F6">
              <w:t xml:space="preserve"> to 90S</w:t>
            </w:r>
            <w:r w:rsidR="00086C2D" w:rsidRPr="000573F6">
              <w:rPr>
                <w:vertAlign w:val="superscript"/>
              </w:rPr>
              <w:t>O</w:t>
            </w:r>
            <w:r w:rsidR="00086C2D" w:rsidRPr="000573F6">
              <w:t xml:space="preserve"> for 23 Nov 2015 at 18:07 GMT. The grey bands are the individual data points in the band.  The solid lines are a </w:t>
            </w:r>
            <w:proofErr w:type="spellStart"/>
            <w:proofErr w:type="gramStart"/>
            <w:r w:rsidR="00086C2D" w:rsidRPr="000573F6">
              <w:t>Lowess</w:t>
            </w:r>
            <w:proofErr w:type="spellEnd"/>
            <w:r w:rsidR="00086C2D" w:rsidRPr="000573F6">
              <w:t>(</w:t>
            </w:r>
            <w:proofErr w:type="gramEnd"/>
            <w:r w:rsidR="00086C2D" w:rsidRPr="000573F6">
              <w:t xml:space="preserve">0.05) fit to the data points representing a solar time average from 0.6 to 0.7 hours depending on latitude. The cross-hatched lines are a rough estimate of where the SZA or SLA might be too large for accurate ozone retrieval. </w:t>
            </w:r>
          </w:p>
        </w:tc>
      </w:tr>
    </w:tbl>
    <w:p w:rsidR="00086C2D" w:rsidRDefault="00086C2D" w:rsidP="00086C2D">
      <w:pPr>
        <w:jc w:val="both"/>
      </w:pP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rPr>
          <w:trHeight w:val="547"/>
        </w:trPr>
        <w:tc>
          <w:tcPr>
            <w:tcW w:w="9576" w:type="dxa"/>
          </w:tcPr>
          <w:p w:rsidR="00086C2D" w:rsidRDefault="00086C2D" w:rsidP="0097696D">
            <w:pPr>
              <w:jc w:val="both"/>
            </w:pPr>
            <w:r>
              <w:rPr>
                <w:noProof/>
              </w:rPr>
              <w:drawing>
                <wp:inline distT="0" distB="0" distL="0" distR="0" wp14:anchorId="4FEE86BA" wp14:editId="0CB37C3E">
                  <wp:extent cx="5943600" cy="45008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4500880"/>
                          </a:xfrm>
                          <a:prstGeom prst="rect">
                            <a:avLst/>
                          </a:prstGeom>
                        </pic:spPr>
                      </pic:pic>
                    </a:graphicData>
                  </a:graphic>
                </wp:inline>
              </w:drawing>
            </w:r>
          </w:p>
        </w:tc>
      </w:tr>
      <w:tr w:rsidR="00086C2D" w:rsidTr="0097696D">
        <w:trPr>
          <w:trHeight w:val="547"/>
        </w:trPr>
        <w:tc>
          <w:tcPr>
            <w:tcW w:w="9576" w:type="dxa"/>
          </w:tcPr>
          <w:p w:rsidR="00086C2D" w:rsidRDefault="00F85675" w:rsidP="0097696D">
            <w:pPr>
              <w:jc w:val="both"/>
              <w:rPr>
                <w:noProof/>
              </w:rPr>
            </w:pPr>
            <w:r>
              <w:rPr>
                <w:noProof/>
              </w:rPr>
              <w:t>Figure 5</w:t>
            </w:r>
            <w:bookmarkStart w:id="0" w:name="_GoBack"/>
            <w:bookmarkEnd w:id="0"/>
            <w:r w:rsidR="00086C2D">
              <w:rPr>
                <w:noProof/>
              </w:rPr>
              <w:t xml:space="preserve">-3 </w:t>
            </w:r>
            <w:r w:rsidR="00086C2D">
              <w:t>Approximately 30 minute averages in solar time at 18:07 GMT on 23 November 2015 for ozone variation between 0</w:t>
            </w:r>
            <w:r w:rsidR="00086C2D" w:rsidRPr="00011536">
              <w:rPr>
                <w:vertAlign w:val="superscript"/>
              </w:rPr>
              <w:t>O</w:t>
            </w:r>
            <w:r w:rsidR="00086C2D">
              <w:t xml:space="preserve"> and 75</w:t>
            </w:r>
            <w:r w:rsidR="00086C2D" w:rsidRPr="00CC4820">
              <w:rPr>
                <w:vertAlign w:val="superscript"/>
              </w:rPr>
              <w:t>O</w:t>
            </w:r>
            <w:r w:rsidR="00086C2D">
              <w:t>S latitude in 5</w:t>
            </w:r>
            <w:r w:rsidR="00086C2D" w:rsidRPr="00CC4820">
              <w:rPr>
                <w:vertAlign w:val="superscript"/>
              </w:rPr>
              <w:t>O</w:t>
            </w:r>
            <w:r w:rsidR="00086C2D">
              <w:t xml:space="preserve"> latitude bands.</w:t>
            </w:r>
          </w:p>
        </w:tc>
      </w:tr>
    </w:tbl>
    <w:p w:rsidR="00086C2D" w:rsidRDefault="00086C2D" w:rsidP="00086C2D">
      <w:pPr>
        <w:jc w:val="both"/>
      </w:pPr>
      <w:r>
        <w:br w:type="page"/>
      </w:r>
    </w:p>
    <w:tbl>
      <w:tblPr>
        <w:tblStyle w:val="TableGrid"/>
        <w:tblpPr w:leftFromText="180" w:rightFromText="180" w:vertAnchor="page" w:horzAnchor="margin" w:tblpY="6571"/>
        <w:tblW w:w="100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8"/>
      </w:tblGrid>
      <w:tr w:rsidR="00086C2D" w:rsidTr="0097696D">
        <w:tc>
          <w:tcPr>
            <w:tcW w:w="10098" w:type="dxa"/>
          </w:tcPr>
          <w:p w:rsidR="00086C2D" w:rsidRDefault="00086C2D" w:rsidP="0097696D">
            <w:pPr>
              <w:jc w:val="both"/>
            </w:pPr>
            <w:r>
              <w:rPr>
                <w:noProof/>
              </w:rPr>
              <w:lastRenderedPageBreak/>
              <w:drawing>
                <wp:inline distT="0" distB="0" distL="0" distR="0" wp14:anchorId="5CB214DD" wp14:editId="36D740EC">
                  <wp:extent cx="5943600" cy="42621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262120"/>
                          </a:xfrm>
                          <a:prstGeom prst="rect">
                            <a:avLst/>
                          </a:prstGeom>
                        </pic:spPr>
                      </pic:pic>
                    </a:graphicData>
                  </a:graphic>
                </wp:inline>
              </w:drawing>
            </w:r>
          </w:p>
        </w:tc>
      </w:tr>
      <w:tr w:rsidR="00086C2D" w:rsidTr="0097696D">
        <w:tc>
          <w:tcPr>
            <w:tcW w:w="10098" w:type="dxa"/>
          </w:tcPr>
          <w:p w:rsidR="00086C2D" w:rsidRDefault="00086C2D" w:rsidP="0097696D">
            <w:pPr>
              <w:jc w:val="both"/>
            </w:pPr>
            <w:r>
              <w:t>Figure 4-5 Diurnal variation of ozone for the Northern Hemisphere every 5</w:t>
            </w:r>
            <w:r w:rsidRPr="006D377C">
              <w:rPr>
                <w:vertAlign w:val="superscript"/>
              </w:rPr>
              <w:t>O</w:t>
            </w:r>
            <w:r>
              <w:t xml:space="preserve"> from 0</w:t>
            </w:r>
            <w:r w:rsidRPr="006D377C">
              <w:rPr>
                <w:vertAlign w:val="superscript"/>
              </w:rPr>
              <w:t>O</w:t>
            </w:r>
            <w:r>
              <w:t xml:space="preserve"> to 70</w:t>
            </w:r>
            <w:r w:rsidRPr="006D377C">
              <w:rPr>
                <w:vertAlign w:val="superscript"/>
              </w:rPr>
              <w:t>O</w:t>
            </w:r>
            <w:r>
              <w:t xml:space="preserve"> for 21 June 2016 at 18:39 GMT. The grey bands are the individual data points in the band.  The solid lines are a </w:t>
            </w:r>
            <w:proofErr w:type="spellStart"/>
            <w:proofErr w:type="gramStart"/>
            <w:r>
              <w:t>Lowess</w:t>
            </w:r>
            <w:proofErr w:type="spellEnd"/>
            <w:r>
              <w:t>(</w:t>
            </w:r>
            <w:proofErr w:type="gramEnd"/>
            <w:r>
              <w:t xml:space="preserve">0.05) fit to the data points representing a solar time average from 0.6 to 0.7 hours depending on latitude. The cross-hatched lines are a rough estimate of where the SZA or SLA might be too large for accurate ozone retrieval. </w:t>
            </w:r>
          </w:p>
        </w:tc>
      </w:tr>
    </w:tbl>
    <w:tbl>
      <w:tblPr>
        <w:tblStyle w:val="TableGrid"/>
        <w:tblW w:w="360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1"/>
      </w:tblGrid>
      <w:tr w:rsidR="00086C2D" w:rsidTr="0097696D">
        <w:trPr>
          <w:jc w:val="center"/>
        </w:trPr>
        <w:tc>
          <w:tcPr>
            <w:tcW w:w="3600" w:type="dxa"/>
          </w:tcPr>
          <w:p w:rsidR="00086C2D" w:rsidRDefault="00086C2D" w:rsidP="0097696D">
            <w:pPr>
              <w:jc w:val="both"/>
            </w:pPr>
            <w:r>
              <w:rPr>
                <w:noProof/>
              </w:rPr>
              <w:drawing>
                <wp:inline distT="0" distB="0" distL="0" distR="0" wp14:anchorId="7AE26104" wp14:editId="59B0DB00">
                  <wp:extent cx="2524125" cy="2489548"/>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24125" cy="2489548"/>
                          </a:xfrm>
                          <a:prstGeom prst="rect">
                            <a:avLst/>
                          </a:prstGeom>
                        </pic:spPr>
                      </pic:pic>
                    </a:graphicData>
                  </a:graphic>
                </wp:inline>
              </w:drawing>
            </w:r>
          </w:p>
        </w:tc>
      </w:tr>
      <w:tr w:rsidR="00086C2D" w:rsidTr="0097696D">
        <w:trPr>
          <w:jc w:val="center"/>
        </w:trPr>
        <w:tc>
          <w:tcPr>
            <w:tcW w:w="3600" w:type="dxa"/>
          </w:tcPr>
          <w:p w:rsidR="00086C2D" w:rsidRDefault="00086C2D" w:rsidP="0097696D">
            <w:pPr>
              <w:jc w:val="both"/>
            </w:pPr>
            <w:r>
              <w:t>Figure 4-4 Global image of ozone field for Figures 4-5 and 4-6 for 21 June 2016 at 18:39 GMT</w:t>
            </w:r>
          </w:p>
        </w:tc>
      </w:tr>
    </w:tbl>
    <w:p w:rsidR="00086C2D" w:rsidRDefault="00086C2D" w:rsidP="00086C2D">
      <w:pPr>
        <w:jc w:val="both"/>
      </w:pPr>
    </w:p>
    <w:tbl>
      <w:tblPr>
        <w:tblStyle w:val="TableGrid"/>
        <w:tblpPr w:leftFromText="180" w:rightFromText="180" w:vertAnchor="text" w:horzAnchor="margin" w:tblpY="1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drawing>
                <wp:inline distT="0" distB="0" distL="0" distR="0" wp14:anchorId="70CE7546" wp14:editId="3B75FC4F">
                  <wp:extent cx="5943600" cy="45110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4511040"/>
                          </a:xfrm>
                          <a:prstGeom prst="rect">
                            <a:avLst/>
                          </a:prstGeom>
                        </pic:spPr>
                      </pic:pic>
                    </a:graphicData>
                  </a:graphic>
                </wp:inline>
              </w:drawing>
            </w:r>
          </w:p>
        </w:tc>
      </w:tr>
      <w:tr w:rsidR="00086C2D" w:rsidTr="0097696D">
        <w:tc>
          <w:tcPr>
            <w:tcW w:w="9576" w:type="dxa"/>
          </w:tcPr>
          <w:p w:rsidR="00086C2D" w:rsidRDefault="00086C2D" w:rsidP="0097696D">
            <w:pPr>
              <w:jc w:val="both"/>
            </w:pPr>
            <w:r>
              <w:t>Figure 4-6 Approximately 30 minute averages in solar time at 18:39 GMT on 21 June 2016 for low latitude ozone variation between 0</w:t>
            </w:r>
            <w:r>
              <w:rPr>
                <w:vertAlign w:val="superscript"/>
              </w:rPr>
              <w:t>O</w:t>
            </w:r>
            <w:r>
              <w:t xml:space="preserve"> and 35</w:t>
            </w:r>
            <w:r>
              <w:rPr>
                <w:vertAlign w:val="superscript"/>
              </w:rPr>
              <w:t>O</w:t>
            </w:r>
            <w:r>
              <w:t>N, 35</w:t>
            </w:r>
            <w:r w:rsidRPr="005C552A">
              <w:rPr>
                <w:vertAlign w:val="superscript"/>
              </w:rPr>
              <w:t>O</w:t>
            </w:r>
            <w:r>
              <w:t xml:space="preserve"> to 70</w:t>
            </w:r>
            <w:r w:rsidRPr="005C552A">
              <w:rPr>
                <w:vertAlign w:val="superscript"/>
              </w:rPr>
              <w:t>O</w:t>
            </w:r>
            <w:r>
              <w:t xml:space="preserve"> N, and 70</w:t>
            </w:r>
            <w:r w:rsidRPr="00E47DF0">
              <w:rPr>
                <w:vertAlign w:val="superscript"/>
              </w:rPr>
              <w:t>O</w:t>
            </w:r>
            <w:r>
              <w:t>N to 90</w:t>
            </w:r>
            <w:r w:rsidRPr="00E47DF0">
              <w:rPr>
                <w:vertAlign w:val="superscript"/>
              </w:rPr>
              <w:t>O</w:t>
            </w:r>
            <w:r>
              <w:t>N in 5</w:t>
            </w:r>
            <w:r>
              <w:rPr>
                <w:vertAlign w:val="superscript"/>
              </w:rPr>
              <w:t>O</w:t>
            </w:r>
            <w:r>
              <w:t xml:space="preserve"> latitude bands.</w:t>
            </w:r>
          </w:p>
        </w:tc>
      </w:tr>
    </w:tbl>
    <w:p w:rsidR="00086C2D" w:rsidRDefault="00086C2D" w:rsidP="00086C2D">
      <w:pPr>
        <w:jc w:val="both"/>
      </w:pPr>
      <w:r>
        <w:t xml:space="preserve"> </w:t>
      </w:r>
      <w:r>
        <w:br w:type="page"/>
      </w:r>
    </w:p>
    <w:tbl>
      <w:tblPr>
        <w:tblStyle w:val="TableGrid"/>
        <w:tblpPr w:leftFromText="180" w:rightFromText="180" w:vertAnchor="page" w:horzAnchor="page" w:tblpX="3974" w:tblpY="79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tblGrid>
      <w:tr w:rsidR="00086C2D" w:rsidTr="0097696D">
        <w:tc>
          <w:tcPr>
            <w:tcW w:w="4236" w:type="dxa"/>
          </w:tcPr>
          <w:p w:rsidR="00086C2D" w:rsidRDefault="00086C2D" w:rsidP="0097696D">
            <w:pPr>
              <w:jc w:val="both"/>
            </w:pPr>
            <w:r>
              <w:rPr>
                <w:noProof/>
              </w:rPr>
              <w:lastRenderedPageBreak/>
              <w:drawing>
                <wp:inline distT="0" distB="0" distL="0" distR="0" wp14:anchorId="385D4289" wp14:editId="6CCE4175">
                  <wp:extent cx="2545897" cy="254317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52558" cy="2549829"/>
                          </a:xfrm>
                          <a:prstGeom prst="rect">
                            <a:avLst/>
                          </a:prstGeom>
                        </pic:spPr>
                      </pic:pic>
                    </a:graphicData>
                  </a:graphic>
                </wp:inline>
              </w:drawing>
            </w:r>
          </w:p>
        </w:tc>
      </w:tr>
      <w:tr w:rsidR="00086C2D" w:rsidTr="0097696D">
        <w:tc>
          <w:tcPr>
            <w:tcW w:w="4236" w:type="dxa"/>
          </w:tcPr>
          <w:p w:rsidR="00086C2D" w:rsidRDefault="00086C2D" w:rsidP="0097696D">
            <w:pPr>
              <w:jc w:val="both"/>
            </w:pPr>
            <w:r>
              <w:t>Figure 4-7 Global image of ozone field for Figure 4-8 for 17 April 2016 at 18:35 GMT</w:t>
            </w:r>
          </w:p>
        </w:tc>
      </w:tr>
    </w:tbl>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drawing>
                <wp:inline distT="0" distB="0" distL="0" distR="0" wp14:anchorId="3FB20E7B" wp14:editId="2CE24A98">
                  <wp:extent cx="5943600" cy="45808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4580890"/>
                          </a:xfrm>
                          <a:prstGeom prst="rect">
                            <a:avLst/>
                          </a:prstGeom>
                        </pic:spPr>
                      </pic:pic>
                    </a:graphicData>
                  </a:graphic>
                </wp:inline>
              </w:drawing>
            </w:r>
          </w:p>
        </w:tc>
      </w:tr>
      <w:tr w:rsidR="00086C2D" w:rsidTr="0097696D">
        <w:tc>
          <w:tcPr>
            <w:tcW w:w="9576" w:type="dxa"/>
          </w:tcPr>
          <w:p w:rsidR="00086C2D" w:rsidRDefault="00086C2D" w:rsidP="0097696D">
            <w:pPr>
              <w:jc w:val="both"/>
            </w:pPr>
            <w:r>
              <w:t>Figure 4-8 Approximately 30 minute averages in solar time at 18:35 GMT on 17 April 2016 for ozone variation between 0</w:t>
            </w:r>
            <w:r w:rsidRPr="00011536">
              <w:rPr>
                <w:vertAlign w:val="superscript"/>
              </w:rPr>
              <w:t>O</w:t>
            </w:r>
            <w:r>
              <w:t xml:space="preserve"> and 75</w:t>
            </w:r>
            <w:r w:rsidRPr="00CC4820">
              <w:rPr>
                <w:vertAlign w:val="superscript"/>
              </w:rPr>
              <w:t>O</w:t>
            </w:r>
            <w:r>
              <w:t>S latitude in 5</w:t>
            </w:r>
            <w:r w:rsidRPr="00CC4820">
              <w:rPr>
                <w:vertAlign w:val="superscript"/>
              </w:rPr>
              <w:t>O</w:t>
            </w:r>
            <w:r>
              <w:t xml:space="preserve"> latitude bands.</w:t>
            </w:r>
          </w:p>
        </w:tc>
      </w:tr>
    </w:tbl>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lastRenderedPageBreak/>
              <w:drawing>
                <wp:inline distT="0" distB="0" distL="0" distR="0" wp14:anchorId="00546EC2" wp14:editId="4229AB2B">
                  <wp:extent cx="5943600" cy="45199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4519930"/>
                          </a:xfrm>
                          <a:prstGeom prst="rect">
                            <a:avLst/>
                          </a:prstGeom>
                        </pic:spPr>
                      </pic:pic>
                    </a:graphicData>
                  </a:graphic>
                </wp:inline>
              </w:drawing>
            </w:r>
          </w:p>
        </w:tc>
      </w:tr>
      <w:tr w:rsidR="00086C2D" w:rsidTr="0097696D">
        <w:tc>
          <w:tcPr>
            <w:tcW w:w="9576" w:type="dxa"/>
          </w:tcPr>
          <w:p w:rsidR="00086C2D" w:rsidRDefault="00086C2D" w:rsidP="0097696D">
            <w:pPr>
              <w:jc w:val="both"/>
            </w:pPr>
            <w:r>
              <w:t>Figure 4-9 Approximately 30 minute averages in solar time at 18:35 GMT on 17 April 2016 for ozone variation between 0</w:t>
            </w:r>
            <w:r w:rsidRPr="00011536">
              <w:rPr>
                <w:vertAlign w:val="superscript"/>
              </w:rPr>
              <w:t>O</w:t>
            </w:r>
            <w:r>
              <w:t xml:space="preserve"> and 90</w:t>
            </w:r>
            <w:r w:rsidRPr="00CC4820">
              <w:rPr>
                <w:vertAlign w:val="superscript"/>
              </w:rPr>
              <w:t>O</w:t>
            </w:r>
            <w:r>
              <w:t>N latitude in 5</w:t>
            </w:r>
            <w:r w:rsidRPr="00CC4820">
              <w:rPr>
                <w:vertAlign w:val="superscript"/>
              </w:rPr>
              <w:t>O</w:t>
            </w:r>
            <w:r>
              <w:t xml:space="preserve"> latitude bands.</w:t>
            </w:r>
          </w:p>
        </w:tc>
      </w:tr>
    </w:tbl>
    <w:p w:rsidR="00086C2D" w:rsidRDefault="00086C2D" w:rsidP="00086C2D">
      <w:pPr>
        <w:jc w:val="both"/>
      </w:pPr>
      <w:r>
        <w:br w:type="page"/>
      </w: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Pr="001D048D" w:rsidRDefault="00086C2D" w:rsidP="0097696D">
            <w:pPr>
              <w:jc w:val="both"/>
              <w:rPr>
                <w:b/>
              </w:rPr>
            </w:pPr>
            <w:r>
              <w:rPr>
                <w:noProof/>
              </w:rPr>
              <w:drawing>
                <wp:inline distT="0" distB="0" distL="0" distR="0" wp14:anchorId="53986E48" wp14:editId="19CBAA55">
                  <wp:extent cx="5242627" cy="4171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42435" cy="4171797"/>
                          </a:xfrm>
                          <a:prstGeom prst="rect">
                            <a:avLst/>
                          </a:prstGeom>
                        </pic:spPr>
                      </pic:pic>
                    </a:graphicData>
                  </a:graphic>
                </wp:inline>
              </w:drawing>
            </w:r>
          </w:p>
        </w:tc>
      </w:tr>
      <w:tr w:rsidR="00086C2D" w:rsidTr="0097696D">
        <w:tc>
          <w:tcPr>
            <w:tcW w:w="9576" w:type="dxa"/>
          </w:tcPr>
          <w:p w:rsidR="00086C2D" w:rsidRDefault="00086C2D" w:rsidP="0097696D">
            <w:pPr>
              <w:jc w:val="both"/>
            </w:pPr>
            <w:r>
              <w:t xml:space="preserve">Figure 5-1 </w:t>
            </w:r>
            <w:proofErr w:type="gramStart"/>
            <w:r>
              <w:t>Log</w:t>
            </w:r>
            <w:r w:rsidRPr="001D048D">
              <w:rPr>
                <w:vertAlign w:val="subscript"/>
              </w:rPr>
              <w:t>10</w:t>
            </w:r>
            <w:r>
              <w:t>(</w:t>
            </w:r>
            <w:proofErr w:type="gramEnd"/>
            <w:r>
              <w:t>A</w:t>
            </w:r>
            <w:r w:rsidRPr="001D048D">
              <w:rPr>
                <w:vertAlign w:val="subscript"/>
              </w:rPr>
              <w:t>ERY</w:t>
            </w:r>
            <w:r>
              <w:t>) where AERY is the Erythemal action spectrum.</w:t>
            </w:r>
          </w:p>
        </w:tc>
      </w:tr>
    </w:tbl>
    <w:p w:rsidR="00086C2D" w:rsidRDefault="00086C2D" w:rsidP="00086C2D">
      <w:pPr>
        <w:jc w:val="both"/>
      </w:pPr>
    </w:p>
    <w:p w:rsidR="00086C2D" w:rsidRDefault="00086C2D" w:rsidP="00086C2D">
      <w:pPr>
        <w:jc w:val="both"/>
      </w:pPr>
      <w:r>
        <w:br w:type="page"/>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lastRenderedPageBreak/>
              <w:drawing>
                <wp:inline distT="0" distB="0" distL="0" distR="0" wp14:anchorId="3552411E" wp14:editId="2F98E541">
                  <wp:extent cx="5943600" cy="41598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159885"/>
                          </a:xfrm>
                          <a:prstGeom prst="rect">
                            <a:avLst/>
                          </a:prstGeom>
                        </pic:spPr>
                      </pic:pic>
                    </a:graphicData>
                  </a:graphic>
                </wp:inline>
              </w:drawing>
            </w:r>
          </w:p>
        </w:tc>
      </w:tr>
      <w:tr w:rsidR="00086C2D" w:rsidTr="0097696D">
        <w:tc>
          <w:tcPr>
            <w:tcW w:w="9576" w:type="dxa"/>
          </w:tcPr>
          <w:p w:rsidR="00086C2D" w:rsidRDefault="00086C2D" w:rsidP="0097696D">
            <w:pPr>
              <w:jc w:val="both"/>
            </w:pPr>
            <w:r>
              <w:t>Figure 5-2  Coefficients for the Erythemal fitting function</w:t>
            </w:r>
          </w:p>
        </w:tc>
      </w:tr>
    </w:tbl>
    <w:p w:rsidR="00086C2D" w:rsidRDefault="00086C2D" w:rsidP="00086C2D">
      <w:pPr>
        <w:jc w:val="both"/>
      </w:pPr>
      <w:r>
        <w:br w:type="page"/>
      </w: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drawing>
                <wp:inline distT="0" distB="0" distL="0" distR="0" wp14:anchorId="179FC1C9" wp14:editId="66DA0752">
                  <wp:extent cx="5943600" cy="5184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5184775"/>
                          </a:xfrm>
                          <a:prstGeom prst="rect">
                            <a:avLst/>
                          </a:prstGeom>
                        </pic:spPr>
                      </pic:pic>
                    </a:graphicData>
                  </a:graphic>
                </wp:inline>
              </w:drawing>
            </w:r>
          </w:p>
        </w:tc>
      </w:tr>
      <w:tr w:rsidR="00086C2D" w:rsidTr="0097696D">
        <w:tc>
          <w:tcPr>
            <w:tcW w:w="9576" w:type="dxa"/>
          </w:tcPr>
          <w:p w:rsidR="00086C2D" w:rsidRDefault="00086C2D" w:rsidP="0097696D">
            <w:pPr>
              <w:jc w:val="both"/>
            </w:pPr>
            <w:r>
              <w:t>Figure 5-3 Erythemal irradiance calculated from Equation 4-3 and from the EPIC ozone and LER data obtained on April 17, 2016 at 18:35 GMT.  The scale shows both the irradiance values in W/m2 and the UV index ranging from 0 to 20. This scene is centered over the Pacific Ocean and shows a peak UV index of about 15. Since this period is close to equinox, the sun is nearly overhead just north of the equator with solar noon at 98.75W longitude and overhead near 10N.</w:t>
            </w:r>
          </w:p>
        </w:tc>
      </w:tr>
    </w:tbl>
    <w:p w:rsidR="00086C2D" w:rsidRDefault="00086C2D" w:rsidP="00086C2D">
      <w:pPr>
        <w:jc w:val="both"/>
      </w:pPr>
    </w:p>
    <w:p w:rsidR="00086C2D" w:rsidRDefault="00086C2D" w:rsidP="00086C2D">
      <w:pPr>
        <w:jc w:val="both"/>
      </w:pPr>
      <w:r>
        <w:br w:type="page"/>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lastRenderedPageBreak/>
              <w:drawing>
                <wp:inline distT="0" distB="0" distL="0" distR="0" wp14:anchorId="5557C3AF" wp14:editId="22FAE3D2">
                  <wp:extent cx="5943600" cy="52222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5222240"/>
                          </a:xfrm>
                          <a:prstGeom prst="rect">
                            <a:avLst/>
                          </a:prstGeom>
                        </pic:spPr>
                      </pic:pic>
                    </a:graphicData>
                  </a:graphic>
                </wp:inline>
              </w:drawing>
            </w:r>
          </w:p>
        </w:tc>
      </w:tr>
      <w:tr w:rsidR="00086C2D" w:rsidTr="0097696D">
        <w:tc>
          <w:tcPr>
            <w:tcW w:w="9576" w:type="dxa"/>
          </w:tcPr>
          <w:p w:rsidR="00086C2D" w:rsidRDefault="00086C2D" w:rsidP="0097696D">
            <w:pPr>
              <w:jc w:val="both"/>
            </w:pPr>
            <w:r>
              <w:t>Figure 5-4 Erythemal irradiance centered over South America on November 23, 2015 at 16:19 GMT showing extremely high values in the Andes Mountains in Peru and Chile corresponding to a UV index greater than 20. Local solar noon is at 64.75W and overhead near 20S.</w:t>
            </w:r>
          </w:p>
        </w:tc>
      </w:tr>
    </w:tbl>
    <w:p w:rsidR="00086C2D" w:rsidRDefault="00086C2D" w:rsidP="00086C2D">
      <w:pPr>
        <w:jc w:val="both"/>
      </w:pPr>
    </w:p>
    <w:p w:rsidR="00086C2D" w:rsidRDefault="00086C2D" w:rsidP="00086C2D">
      <w:pPr>
        <w:jc w:val="both"/>
      </w:pPr>
      <w:r>
        <w:br w:type="page"/>
      </w:r>
    </w:p>
    <w:tbl>
      <w:tblPr>
        <w:tblStyle w:val="TableGrid"/>
        <w:tblpPr w:leftFromText="180" w:rightFromText="180" w:vertAnchor="text" w:horzAnchor="margin" w:tblpY="902"/>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lastRenderedPageBreak/>
              <w:drawing>
                <wp:inline distT="0" distB="0" distL="0" distR="0" wp14:anchorId="0E02C190" wp14:editId="1AC875BA">
                  <wp:extent cx="5943600" cy="45713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571365"/>
                          </a:xfrm>
                          <a:prstGeom prst="rect">
                            <a:avLst/>
                          </a:prstGeom>
                        </pic:spPr>
                      </pic:pic>
                    </a:graphicData>
                  </a:graphic>
                </wp:inline>
              </w:drawing>
            </w:r>
          </w:p>
        </w:tc>
      </w:tr>
      <w:tr w:rsidR="00086C2D" w:rsidTr="0097696D">
        <w:tc>
          <w:tcPr>
            <w:tcW w:w="9576" w:type="dxa"/>
          </w:tcPr>
          <w:p w:rsidR="00086C2D" w:rsidRDefault="00086C2D" w:rsidP="0097696D">
            <w:pPr>
              <w:jc w:val="both"/>
            </w:pPr>
            <w:r>
              <w:t>Figure 5-5 Erythemal Irradiance in a longitudinal slice at 20S through a peak occurring in the Andes mountains. Local noon is at 64.75W.</w:t>
            </w:r>
          </w:p>
        </w:tc>
      </w:tr>
    </w:tbl>
    <w:p w:rsidR="00086C2D" w:rsidRDefault="00086C2D" w:rsidP="00086C2D">
      <w:pPr>
        <w:jc w:val="both"/>
      </w:pPr>
      <w:r>
        <w:br w:type="page"/>
      </w:r>
    </w:p>
    <w:p w:rsidR="00086C2D" w:rsidRDefault="00086C2D" w:rsidP="00086C2D">
      <w:pPr>
        <w:jc w:val="both"/>
      </w:pPr>
    </w:p>
    <w:p w:rsidR="00086C2D" w:rsidRDefault="00086C2D" w:rsidP="00086C2D">
      <w:pPr>
        <w:jc w:val="both"/>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drawing>
                <wp:inline distT="0" distB="0" distL="0" distR="0" wp14:anchorId="17590DD4" wp14:editId="4E744CC4">
                  <wp:extent cx="5943600" cy="51904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5190490"/>
                          </a:xfrm>
                          <a:prstGeom prst="rect">
                            <a:avLst/>
                          </a:prstGeom>
                        </pic:spPr>
                      </pic:pic>
                    </a:graphicData>
                  </a:graphic>
                </wp:inline>
              </w:drawing>
            </w:r>
          </w:p>
        </w:tc>
      </w:tr>
      <w:tr w:rsidR="00086C2D" w:rsidTr="0097696D">
        <w:tc>
          <w:tcPr>
            <w:tcW w:w="9576" w:type="dxa"/>
          </w:tcPr>
          <w:p w:rsidR="00086C2D" w:rsidRDefault="00086C2D" w:rsidP="0097696D">
            <w:pPr>
              <w:jc w:val="both"/>
            </w:pPr>
            <w:r>
              <w:t>Figure 5-5 Erythemal irradiance centered over the United States on June 21, 2016 showing high values over the Rocky Mountains and a portions of the Sierra Nevada Mountains.  The UV index reaches about 15. Local solar noon is at 99.75W and overhead near 23.3N.</w:t>
            </w:r>
          </w:p>
        </w:tc>
      </w:tr>
    </w:tbl>
    <w:p w:rsidR="00086C2D" w:rsidRDefault="00086C2D" w:rsidP="00086C2D">
      <w:pPr>
        <w:jc w:val="both"/>
      </w:pPr>
    </w:p>
    <w:p w:rsidR="00086C2D" w:rsidRDefault="00086C2D" w:rsidP="00086C2D">
      <w:pPr>
        <w:jc w:val="both"/>
      </w:pPr>
      <w:r>
        <w:br w:type="page"/>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lastRenderedPageBreak/>
              <w:drawing>
                <wp:inline distT="0" distB="0" distL="0" distR="0" wp14:anchorId="5EB1D15E" wp14:editId="66B9FF01">
                  <wp:extent cx="5943600" cy="48812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4881245"/>
                          </a:xfrm>
                          <a:prstGeom prst="rect">
                            <a:avLst/>
                          </a:prstGeom>
                        </pic:spPr>
                      </pic:pic>
                    </a:graphicData>
                  </a:graphic>
                </wp:inline>
              </w:drawing>
            </w:r>
          </w:p>
        </w:tc>
      </w:tr>
      <w:tr w:rsidR="00086C2D" w:rsidTr="0097696D">
        <w:tc>
          <w:tcPr>
            <w:tcW w:w="9576" w:type="dxa"/>
          </w:tcPr>
          <w:p w:rsidR="00086C2D" w:rsidRDefault="00086C2D" w:rsidP="0097696D">
            <w:pPr>
              <w:jc w:val="both"/>
            </w:pPr>
            <w:r>
              <w:t>Figure 5-6 Erythemal UV irradiance centered over the Indian Ocean on June 21, 2016 showing high values over the Himalayan Mountains with the UV index exceeding 14.  UV levels are moderated by partial cloud cover reflection of radiation back to space.  Solar noon is at 80.25E</w:t>
            </w:r>
          </w:p>
        </w:tc>
      </w:tr>
    </w:tbl>
    <w:p w:rsidR="00086C2D" w:rsidRDefault="00086C2D" w:rsidP="00086C2D">
      <w:pPr>
        <w:jc w:val="both"/>
      </w:pPr>
    </w:p>
    <w:p w:rsidR="00086C2D" w:rsidRDefault="00086C2D" w:rsidP="00086C2D">
      <w:pPr>
        <w:jc w:val="both"/>
      </w:pPr>
      <w:r>
        <w:br w:type="page"/>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86C2D" w:rsidTr="0097696D">
        <w:tc>
          <w:tcPr>
            <w:tcW w:w="9576" w:type="dxa"/>
          </w:tcPr>
          <w:p w:rsidR="00086C2D" w:rsidRDefault="00086C2D" w:rsidP="0097696D">
            <w:pPr>
              <w:jc w:val="both"/>
            </w:pPr>
            <w:r>
              <w:rPr>
                <w:noProof/>
              </w:rPr>
              <w:lastRenderedPageBreak/>
              <w:drawing>
                <wp:inline distT="0" distB="0" distL="0" distR="0" wp14:anchorId="0878ACDF" wp14:editId="188CA2E2">
                  <wp:extent cx="5943600" cy="45523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552315"/>
                          </a:xfrm>
                          <a:prstGeom prst="rect">
                            <a:avLst/>
                          </a:prstGeom>
                        </pic:spPr>
                      </pic:pic>
                    </a:graphicData>
                  </a:graphic>
                </wp:inline>
              </w:drawing>
            </w:r>
          </w:p>
        </w:tc>
      </w:tr>
      <w:tr w:rsidR="00086C2D" w:rsidTr="0097696D">
        <w:tc>
          <w:tcPr>
            <w:tcW w:w="9576" w:type="dxa"/>
          </w:tcPr>
          <w:p w:rsidR="00086C2D" w:rsidRDefault="00086C2D" w:rsidP="0097696D">
            <w:pPr>
              <w:jc w:val="both"/>
            </w:pPr>
            <w:r>
              <w:t xml:space="preserve">Figure </w:t>
            </w:r>
            <w:proofErr w:type="gramStart"/>
            <w:r>
              <w:t>5-7 Erythemal Irradiance in a longitudinal slice at 32N through a portion of the Himalayan mountains</w:t>
            </w:r>
            <w:proofErr w:type="gramEnd"/>
            <w:r>
              <w:t>. Local solar noon is at 80.25E.</w:t>
            </w:r>
          </w:p>
        </w:tc>
      </w:tr>
    </w:tbl>
    <w:p w:rsidR="00086C2D" w:rsidRDefault="00086C2D" w:rsidP="00086C2D">
      <w:pPr>
        <w:jc w:val="both"/>
      </w:pPr>
    </w:p>
    <w:p w:rsidR="00086C2D" w:rsidRDefault="00086C2D" w:rsidP="00086C2D">
      <w:pPr>
        <w:jc w:val="both"/>
      </w:pPr>
    </w:p>
    <w:p w:rsidR="00086C2D" w:rsidRPr="000F37F7" w:rsidRDefault="00086C2D" w:rsidP="00086C2D">
      <w:pPr>
        <w:jc w:val="both"/>
      </w:pPr>
    </w:p>
    <w:p w:rsidR="009A2282" w:rsidRPr="00086C2D" w:rsidRDefault="009A2282" w:rsidP="00086C2D"/>
    <w:sectPr w:rsidR="009A2282" w:rsidRPr="00086C2D">
      <w:head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2E7E" w:rsidRDefault="00B62E7E">
      <w:pPr>
        <w:spacing w:after="0" w:line="240" w:lineRule="auto"/>
      </w:pPr>
      <w:r>
        <w:separator/>
      </w:r>
    </w:p>
  </w:endnote>
  <w:endnote w:type="continuationSeparator" w:id="0">
    <w:p w:rsidR="00B62E7E" w:rsidRDefault="00B62E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2E7E" w:rsidRDefault="00B62E7E">
      <w:pPr>
        <w:spacing w:after="0" w:line="240" w:lineRule="auto"/>
      </w:pPr>
      <w:r>
        <w:separator/>
      </w:r>
    </w:p>
  </w:footnote>
  <w:footnote w:type="continuationSeparator" w:id="0">
    <w:p w:rsidR="00B62E7E" w:rsidRDefault="00B62E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5559673"/>
      <w:docPartObj>
        <w:docPartGallery w:val="Page Numbers (Top of Page)"/>
        <w:docPartUnique/>
      </w:docPartObj>
    </w:sdtPr>
    <w:sdtEndPr>
      <w:rPr>
        <w:noProof/>
      </w:rPr>
    </w:sdtEndPr>
    <w:sdtContent>
      <w:p w:rsidR="007B7A01" w:rsidRDefault="00FA6ED5">
        <w:pPr>
          <w:pStyle w:val="Header"/>
          <w:jc w:val="right"/>
        </w:pPr>
        <w:r>
          <w:fldChar w:fldCharType="begin"/>
        </w:r>
        <w:r>
          <w:instrText xml:space="preserve"> PAGE   \* MERGEFORMAT </w:instrText>
        </w:r>
        <w:r>
          <w:fldChar w:fldCharType="separate"/>
        </w:r>
        <w:r w:rsidR="00AE7409">
          <w:rPr>
            <w:noProof/>
          </w:rPr>
          <w:t>12</w:t>
        </w:r>
        <w:r>
          <w:rPr>
            <w:noProof/>
          </w:rPr>
          <w:fldChar w:fldCharType="end"/>
        </w:r>
      </w:p>
    </w:sdtContent>
  </w:sdt>
  <w:p w:rsidR="007B7A01" w:rsidRDefault="00B62E7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D8A"/>
    <w:rsid w:val="00086C2D"/>
    <w:rsid w:val="000F4416"/>
    <w:rsid w:val="0013390F"/>
    <w:rsid w:val="00460E5B"/>
    <w:rsid w:val="0054522A"/>
    <w:rsid w:val="008B558F"/>
    <w:rsid w:val="008D7A30"/>
    <w:rsid w:val="00943F53"/>
    <w:rsid w:val="009A2282"/>
    <w:rsid w:val="00A87E39"/>
    <w:rsid w:val="00AB52D8"/>
    <w:rsid w:val="00AE7409"/>
    <w:rsid w:val="00B62E7E"/>
    <w:rsid w:val="00B81D8A"/>
    <w:rsid w:val="00C56E18"/>
    <w:rsid w:val="00D55BCF"/>
    <w:rsid w:val="00DF307F"/>
    <w:rsid w:val="00E10166"/>
    <w:rsid w:val="00EA2CC8"/>
    <w:rsid w:val="00EF24A0"/>
    <w:rsid w:val="00F85675"/>
    <w:rsid w:val="00FA6ED5"/>
    <w:rsid w:val="00FD1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D8A"/>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B81D8A"/>
    <w:pPr>
      <w:spacing w:line="240" w:lineRule="auto"/>
    </w:pPr>
    <w:rPr>
      <w:b/>
      <w:bCs/>
      <w:color w:val="4F81BD" w:themeColor="accent1"/>
      <w:sz w:val="18"/>
      <w:szCs w:val="18"/>
    </w:rPr>
  </w:style>
  <w:style w:type="table" w:styleId="TableGrid">
    <w:name w:val="Table Grid"/>
    <w:basedOn w:val="TableNormal"/>
    <w:uiPriority w:val="59"/>
    <w:rsid w:val="00B81D8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81D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D8A"/>
    <w:rPr>
      <w:rFonts w:ascii="Tahoma" w:eastAsia="Calibri" w:hAnsi="Tahoma" w:cs="Tahoma"/>
      <w:sz w:val="16"/>
      <w:szCs w:val="16"/>
    </w:rPr>
  </w:style>
  <w:style w:type="paragraph" w:styleId="Header">
    <w:name w:val="header"/>
    <w:basedOn w:val="Normal"/>
    <w:link w:val="HeaderChar"/>
    <w:uiPriority w:val="99"/>
    <w:unhideWhenUsed/>
    <w:rsid w:val="00086C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6C2D"/>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D8A"/>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B81D8A"/>
    <w:pPr>
      <w:spacing w:line="240" w:lineRule="auto"/>
    </w:pPr>
    <w:rPr>
      <w:b/>
      <w:bCs/>
      <w:color w:val="4F81BD" w:themeColor="accent1"/>
      <w:sz w:val="18"/>
      <w:szCs w:val="18"/>
    </w:rPr>
  </w:style>
  <w:style w:type="table" w:styleId="TableGrid">
    <w:name w:val="Table Grid"/>
    <w:basedOn w:val="TableNormal"/>
    <w:uiPriority w:val="59"/>
    <w:rsid w:val="00B81D8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81D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D8A"/>
    <w:rPr>
      <w:rFonts w:ascii="Tahoma" w:eastAsia="Calibri" w:hAnsi="Tahoma" w:cs="Tahoma"/>
      <w:sz w:val="16"/>
      <w:szCs w:val="16"/>
    </w:rPr>
  </w:style>
  <w:style w:type="paragraph" w:styleId="Header">
    <w:name w:val="header"/>
    <w:basedOn w:val="Normal"/>
    <w:link w:val="HeaderChar"/>
    <w:uiPriority w:val="99"/>
    <w:unhideWhenUsed/>
    <w:rsid w:val="00086C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6C2D"/>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231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340</TotalTime>
  <Pages>1</Pages>
  <Words>812</Words>
  <Characters>4630</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jrherman</dc:creator>
  <cp:lastModifiedBy>jrherman</cp:lastModifiedBy>
  <cp:revision>10</cp:revision>
  <dcterms:created xsi:type="dcterms:W3CDTF">2017-02-24T19:28:00Z</dcterms:created>
  <dcterms:modified xsi:type="dcterms:W3CDTF">2017-03-27T19:48:00Z</dcterms:modified>
</cp:coreProperties>
</file>